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A80C" w14:textId="49EA6354" w:rsidR="00362DCE" w:rsidRPr="00AF539C" w:rsidRDefault="00362DCE" w:rsidP="00920FEA">
      <w:pPr>
        <w:pStyle w:val="Default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AF539C">
        <w:rPr>
          <w:rFonts w:ascii="Book Antiqua" w:hAnsi="Book Antiqua"/>
          <w:b/>
          <w:sz w:val="28"/>
          <w:szCs w:val="28"/>
          <w:u w:val="single"/>
        </w:rPr>
        <w:t xml:space="preserve">Scheda </w:t>
      </w:r>
      <w:r w:rsidR="00AF1AC0" w:rsidRPr="00AF539C">
        <w:rPr>
          <w:rFonts w:ascii="Book Antiqua" w:hAnsi="Book Antiqua"/>
          <w:b/>
          <w:sz w:val="28"/>
          <w:szCs w:val="28"/>
          <w:u w:val="single"/>
        </w:rPr>
        <w:t>di lavoro progettuale D.M. 6</w:t>
      </w:r>
      <w:r w:rsidR="00693FEC">
        <w:rPr>
          <w:rFonts w:ascii="Book Antiqua" w:hAnsi="Book Antiqua"/>
          <w:b/>
          <w:sz w:val="28"/>
          <w:szCs w:val="28"/>
          <w:u w:val="single"/>
        </w:rPr>
        <w:t>6</w:t>
      </w:r>
      <w:bookmarkStart w:id="0" w:name="_GoBack"/>
      <w:bookmarkEnd w:id="0"/>
    </w:p>
    <w:p w14:paraId="6D8197B8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1FA65300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ACAE2DE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EF82855" w14:textId="21301EF2" w:rsidR="00693FEC" w:rsidRPr="00693FEC" w:rsidRDefault="00AF1AC0" w:rsidP="00693FEC">
      <w:pPr>
        <w:jc w:val="both"/>
        <w:rPr>
          <w:rFonts w:ascii="Tw Cen MT" w:eastAsia="Book Antiqua" w:hAnsi="Tw Cen MT" w:cs="Book Antiqua"/>
          <w:b/>
          <w:sz w:val="24"/>
          <w:szCs w:val="24"/>
        </w:rPr>
      </w:pPr>
      <w:r>
        <w:rPr>
          <w:rFonts w:ascii="Tw Cen MT" w:eastAsia="Book Antiqua" w:hAnsi="Tw Cen MT" w:cs="Book Antiqua"/>
          <w:b/>
          <w:spacing w:val="-3"/>
          <w:sz w:val="24"/>
          <w:szCs w:val="24"/>
        </w:rPr>
        <w:t>P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i</w:t>
      </w:r>
      <w:r>
        <w:rPr>
          <w:rFonts w:ascii="Tw Cen MT" w:eastAsia="Book Antiqua" w:hAnsi="Tw Cen MT" w:cs="Book Antiqua"/>
          <w:b/>
          <w:sz w:val="24"/>
          <w:szCs w:val="24"/>
        </w:rPr>
        <w:t>a</w:t>
      </w:r>
      <w:r>
        <w:rPr>
          <w:rFonts w:ascii="Tw Cen MT" w:eastAsia="Book Antiqua" w:hAnsi="Tw Cen MT" w:cs="Book Antiqua"/>
          <w:b/>
          <w:spacing w:val="-3"/>
          <w:sz w:val="24"/>
          <w:szCs w:val="24"/>
        </w:rPr>
        <w:t>n</w:t>
      </w:r>
      <w:r>
        <w:rPr>
          <w:rFonts w:ascii="Tw Cen MT" w:eastAsia="Book Antiqua" w:hAnsi="Tw Cen MT" w:cs="Book Antiqua"/>
          <w:b/>
          <w:sz w:val="24"/>
          <w:szCs w:val="24"/>
        </w:rPr>
        <w:t>o</w:t>
      </w:r>
      <w:r>
        <w:rPr>
          <w:rFonts w:ascii="Tw Cen MT" w:hAnsi="Tw Cen MT"/>
          <w:b/>
          <w:spacing w:val="2"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z w:val="24"/>
          <w:szCs w:val="24"/>
        </w:rPr>
        <w:t>naz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i</w:t>
      </w:r>
      <w:r>
        <w:rPr>
          <w:rFonts w:ascii="Tw Cen MT" w:eastAsia="Book Antiqua" w:hAnsi="Tw Cen MT" w:cs="Book Antiqua"/>
          <w:b/>
          <w:sz w:val="24"/>
          <w:szCs w:val="24"/>
        </w:rPr>
        <w:t>on</w:t>
      </w:r>
      <w:r>
        <w:rPr>
          <w:rFonts w:ascii="Tw Cen MT" w:eastAsia="Book Antiqua" w:hAnsi="Tw Cen MT" w:cs="Book Antiqua"/>
          <w:b/>
          <w:spacing w:val="-2"/>
          <w:sz w:val="24"/>
          <w:szCs w:val="24"/>
        </w:rPr>
        <w:t>a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l</w:t>
      </w:r>
      <w:r>
        <w:rPr>
          <w:rFonts w:ascii="Tw Cen MT" w:eastAsia="Book Antiqua" w:hAnsi="Tw Cen MT" w:cs="Book Antiqua"/>
          <w:b/>
          <w:sz w:val="24"/>
          <w:szCs w:val="24"/>
        </w:rPr>
        <w:t>e</w:t>
      </w:r>
      <w:r>
        <w:rPr>
          <w:rFonts w:ascii="Tw Cen MT" w:hAnsi="Tw Cen MT"/>
          <w:b/>
          <w:spacing w:val="2"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z w:val="24"/>
          <w:szCs w:val="24"/>
        </w:rPr>
        <w:t>di</w:t>
      </w:r>
      <w:r>
        <w:rPr>
          <w:rFonts w:ascii="Tw Cen MT" w:hAnsi="Tw Cen MT"/>
          <w:b/>
          <w:spacing w:val="1"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ri</w:t>
      </w:r>
      <w:r>
        <w:rPr>
          <w:rFonts w:ascii="Tw Cen MT" w:eastAsia="Book Antiqua" w:hAnsi="Tw Cen MT" w:cs="Book Antiqua"/>
          <w:b/>
          <w:spacing w:val="-3"/>
          <w:sz w:val="24"/>
          <w:szCs w:val="24"/>
        </w:rPr>
        <w:t>p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r</w:t>
      </w:r>
      <w:r>
        <w:rPr>
          <w:rFonts w:ascii="Tw Cen MT" w:eastAsia="Book Antiqua" w:hAnsi="Tw Cen MT" w:cs="Book Antiqua"/>
          <w:b/>
          <w:sz w:val="24"/>
          <w:szCs w:val="24"/>
        </w:rPr>
        <w:t>esa</w:t>
      </w:r>
      <w:r>
        <w:rPr>
          <w:rFonts w:ascii="Tw Cen MT" w:hAnsi="Tw Cen MT"/>
          <w:b/>
          <w:spacing w:val="2"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z w:val="24"/>
          <w:szCs w:val="24"/>
        </w:rPr>
        <w:t>e</w:t>
      </w:r>
      <w:r>
        <w:rPr>
          <w:rFonts w:ascii="Tw Cen MT" w:hAnsi="Tw Cen MT"/>
          <w:b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r</w:t>
      </w:r>
      <w:r>
        <w:rPr>
          <w:rFonts w:ascii="Tw Cen MT" w:eastAsia="Book Antiqua" w:hAnsi="Tw Cen MT" w:cs="Book Antiqua"/>
          <w:b/>
          <w:sz w:val="24"/>
          <w:szCs w:val="24"/>
        </w:rPr>
        <w:t>es</w:t>
      </w:r>
      <w:r>
        <w:rPr>
          <w:rFonts w:ascii="Tw Cen MT" w:eastAsia="Book Antiqua" w:hAnsi="Tw Cen MT" w:cs="Book Antiqua"/>
          <w:b/>
          <w:spacing w:val="-1"/>
          <w:sz w:val="24"/>
          <w:szCs w:val="24"/>
        </w:rPr>
        <w:t>i</w:t>
      </w:r>
      <w:r>
        <w:rPr>
          <w:rFonts w:ascii="Tw Cen MT" w:eastAsia="Book Antiqua" w:hAnsi="Tw Cen MT" w:cs="Book Antiqua"/>
          <w:b/>
          <w:spacing w:val="1"/>
          <w:sz w:val="24"/>
          <w:szCs w:val="24"/>
        </w:rPr>
        <w:t>li</w:t>
      </w:r>
      <w:r>
        <w:rPr>
          <w:rFonts w:ascii="Tw Cen MT" w:eastAsia="Book Antiqua" w:hAnsi="Tw Cen MT" w:cs="Book Antiqua"/>
          <w:b/>
          <w:sz w:val="24"/>
          <w:szCs w:val="24"/>
        </w:rPr>
        <w:t>e</w:t>
      </w:r>
      <w:r>
        <w:rPr>
          <w:rFonts w:ascii="Tw Cen MT" w:eastAsia="Book Antiqua" w:hAnsi="Tw Cen MT" w:cs="Book Antiqua"/>
          <w:b/>
          <w:spacing w:val="-3"/>
          <w:sz w:val="24"/>
          <w:szCs w:val="24"/>
        </w:rPr>
        <w:t>n</w:t>
      </w:r>
      <w:r>
        <w:rPr>
          <w:rFonts w:ascii="Tw Cen MT" w:eastAsia="Book Antiqua" w:hAnsi="Tw Cen MT" w:cs="Book Antiqua"/>
          <w:b/>
          <w:sz w:val="24"/>
          <w:szCs w:val="24"/>
        </w:rPr>
        <w:t>za</w:t>
      </w:r>
      <w:r>
        <w:rPr>
          <w:rFonts w:ascii="Tw Cen MT" w:hAnsi="Tw Cen MT"/>
          <w:b/>
          <w:spacing w:val="2"/>
          <w:sz w:val="24"/>
          <w:szCs w:val="24"/>
        </w:rPr>
        <w:t xml:space="preserve"> </w:t>
      </w:r>
      <w:r>
        <w:rPr>
          <w:rFonts w:ascii="Tw Cen MT" w:eastAsia="Book Antiqua" w:hAnsi="Tw Cen MT" w:cs="Book Antiqua"/>
          <w:b/>
          <w:sz w:val="24"/>
          <w:szCs w:val="24"/>
        </w:rPr>
        <w:t>-</w:t>
      </w:r>
      <w:r>
        <w:rPr>
          <w:rFonts w:ascii="Tw Cen MT" w:hAnsi="Tw Cen MT"/>
          <w:b/>
          <w:spacing w:val="1"/>
          <w:sz w:val="24"/>
          <w:szCs w:val="24"/>
        </w:rPr>
        <w:t xml:space="preserve"> </w:t>
      </w:r>
      <w:r w:rsidR="00693FEC" w:rsidRPr="00693FEC">
        <w:rPr>
          <w:rFonts w:ascii="Tw Cen MT" w:eastAsia="Book Antiqua" w:hAnsi="Tw Cen MT" w:cs="Book Antiqua"/>
          <w:b/>
          <w:sz w:val="24"/>
          <w:szCs w:val="24"/>
        </w:rPr>
        <w:t>MISSIONE 4: ISTRUZIONE E RICERCA Componente 1 – Potenziamento dell’offerta dei servizi di istruzione: dagli asili nido alle Università – Linea di investimento 2.1: Didattica digitale integrata e formazione alla transizione digitale del personale scolastico Formazione del personale scolastico per la transizione digitale (D.M. 66/2023) –</w:t>
      </w:r>
    </w:p>
    <w:p w14:paraId="151F2108" w14:textId="0B17A979" w:rsidR="00AF1AC0" w:rsidRPr="00AF1AC0" w:rsidRDefault="00AF1AC0" w:rsidP="00AF1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hAnsi="Book Antiqua"/>
          <w:b/>
        </w:rPr>
      </w:pPr>
      <w:r w:rsidRPr="00AF1AC0">
        <w:rPr>
          <w:rFonts w:ascii="Book Antiqua" w:hAnsi="Book Antiqua"/>
          <w:b/>
        </w:rPr>
        <w:t>Titolo Progetto “</w:t>
      </w:r>
      <w:r w:rsidR="00693FEC" w:rsidRPr="00693FEC">
        <w:rPr>
          <w:rFonts w:ascii="Book Antiqua" w:hAnsi="Book Antiqua"/>
          <w:b/>
        </w:rPr>
        <w:t>Verso la trasformazione digitale</w:t>
      </w:r>
      <w:r w:rsidRPr="00AF1AC0">
        <w:rPr>
          <w:rFonts w:ascii="Book Antiqua" w:hAnsi="Book Antiqua"/>
          <w:b/>
        </w:rPr>
        <w:t>”</w:t>
      </w:r>
    </w:p>
    <w:tbl>
      <w:tblPr>
        <w:tblW w:w="5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492"/>
      </w:tblGrid>
      <w:tr w:rsidR="00693FEC" w14:paraId="40AB7067" w14:textId="77777777" w:rsidTr="00693FEC">
        <w:trPr>
          <w:trHeight w:hRule="exact" w:val="554"/>
          <w:jc w:val="center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05EC9A9" w14:textId="73FE2E29" w:rsidR="00693FEC" w:rsidRDefault="00693FEC">
            <w:pPr>
              <w:spacing w:before="12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1"/>
              </w:rPr>
              <w:t xml:space="preserve">    I</w:t>
            </w:r>
            <w:r>
              <w:rPr>
                <w:rFonts w:ascii="Tw Cen MT" w:eastAsia="Book Antiqua" w:hAnsi="Tw Cen MT" w:cs="Book Antiqua"/>
                <w:b/>
              </w:rPr>
              <w:t>den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f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ca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vo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r</w:t>
            </w:r>
            <w:r>
              <w:rPr>
                <w:rFonts w:ascii="Tw Cen MT" w:eastAsia="Book Antiqua" w:hAnsi="Tw Cen MT" w:cs="Book Antiqua"/>
                <w:b/>
              </w:rPr>
              <w:t>og</w:t>
            </w:r>
            <w:r>
              <w:rPr>
                <w:rFonts w:ascii="Tw Cen MT" w:eastAsia="Book Antiqua" w:hAnsi="Tw Cen MT" w:cs="Book Antiqua"/>
                <w:b/>
                <w:spacing w:val="-2"/>
              </w:rPr>
              <w:t>e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tt</w:t>
            </w:r>
            <w:r>
              <w:rPr>
                <w:rFonts w:ascii="Tw Cen MT" w:eastAsia="Book Antiqua" w:hAnsi="Tw Cen MT" w:cs="Book Antiqua"/>
                <w:b/>
              </w:rPr>
              <w:t>o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D95A36E" w14:textId="77777777" w:rsidR="00693FEC" w:rsidRDefault="00693FEC">
            <w:pPr>
              <w:spacing w:before="12"/>
              <w:jc w:val="center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-1"/>
              </w:rPr>
              <w:t>C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U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</w:p>
        </w:tc>
      </w:tr>
      <w:tr w:rsidR="00693FEC" w14:paraId="4884CD40" w14:textId="77777777" w:rsidTr="00693FEC">
        <w:trPr>
          <w:trHeight w:hRule="exact" w:val="499"/>
          <w:jc w:val="center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AE46" w14:textId="64C9A223" w:rsidR="00693FEC" w:rsidRDefault="00693FEC">
            <w:pPr>
              <w:spacing w:before="8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Calibri" w:hAnsi="Tw Cen MT" w:cs="Calibri"/>
                <w:b/>
                <w:i/>
                <w:iCs/>
              </w:rPr>
              <w:t xml:space="preserve">  </w:t>
            </w:r>
            <w:r w:rsidRPr="00693FEC">
              <w:rPr>
                <w:rFonts w:ascii="Tw Cen MT" w:eastAsia="Calibri" w:hAnsi="Tw Cen MT" w:cs="Calibri"/>
                <w:b/>
                <w:i/>
                <w:iCs/>
              </w:rPr>
              <w:t>M4C1I2.1-2023-1222-P-34712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E436" w14:textId="5C3EC4DC" w:rsidR="00693FEC" w:rsidRDefault="00693FEC">
            <w:pPr>
              <w:spacing w:before="16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Calibri" w:hAnsi="Tw Cen MT" w:cs="Calibri"/>
                <w:b/>
                <w:i/>
                <w:iCs/>
              </w:rPr>
              <w:t xml:space="preserve">     </w:t>
            </w:r>
            <w:r w:rsidRPr="00693FEC">
              <w:rPr>
                <w:rFonts w:ascii="Tw Cen MT" w:eastAsia="Calibri" w:hAnsi="Tw Cen MT" w:cs="Calibri"/>
                <w:b/>
                <w:i/>
                <w:iCs/>
              </w:rPr>
              <w:t>F74D23002430006</w:t>
            </w:r>
          </w:p>
        </w:tc>
      </w:tr>
    </w:tbl>
    <w:p w14:paraId="1BB90D9E" w14:textId="77777777" w:rsidR="005234CF" w:rsidRDefault="005234CF" w:rsidP="00AF1AC0">
      <w:pPr>
        <w:pStyle w:val="Default"/>
        <w:rPr>
          <w:rFonts w:ascii="Book Antiqua" w:hAnsi="Book Antiqua"/>
          <w:b/>
          <w:sz w:val="22"/>
          <w:szCs w:val="22"/>
        </w:rPr>
      </w:pPr>
    </w:p>
    <w:p w14:paraId="254C184D" w14:textId="77777777" w:rsidR="005234CF" w:rsidRPr="00920FEA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693"/>
        <w:gridCol w:w="1559"/>
      </w:tblGrid>
      <w:tr w:rsidR="00CE377F" w:rsidRPr="00272F58" w14:paraId="4DAFCC37" w14:textId="19AF372A" w:rsidTr="00CE377F">
        <w:trPr>
          <w:trHeight w:val="273"/>
        </w:trPr>
        <w:tc>
          <w:tcPr>
            <w:tcW w:w="1701" w:type="dxa"/>
          </w:tcPr>
          <w:p w14:paraId="734D1AC3" w14:textId="77777777" w:rsidR="00CE377F" w:rsidRPr="00AF1AC0" w:rsidRDefault="00CE377F" w:rsidP="00AF1AC0">
            <w:pPr>
              <w:spacing w:line="253" w:lineRule="exact"/>
              <w:ind w:left="404" w:right="394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</w:rPr>
              <w:t>Titolo del Modulo</w:t>
            </w:r>
          </w:p>
        </w:tc>
        <w:tc>
          <w:tcPr>
            <w:tcW w:w="3828" w:type="dxa"/>
          </w:tcPr>
          <w:p w14:paraId="1E424840" w14:textId="77777777" w:rsidR="00CE377F" w:rsidRPr="00AF1AC0" w:rsidRDefault="00CE377F" w:rsidP="00AF1AC0">
            <w:pPr>
              <w:spacing w:line="253" w:lineRule="exact"/>
              <w:ind w:left="622"/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Tipo modulo</w:t>
            </w:r>
          </w:p>
          <w:p w14:paraId="133E28B8" w14:textId="037D893B" w:rsidR="00CE377F" w:rsidRPr="00AF1AC0" w:rsidRDefault="00CE377F" w:rsidP="00AF1AC0">
            <w:pPr>
              <w:spacing w:line="253" w:lineRule="exact"/>
              <w:ind w:left="622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(Linea di intervento e </w:t>
            </w:r>
            <w:proofErr w:type="gram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percorso )</w:t>
            </w:r>
            <w:proofErr w:type="gramEnd"/>
          </w:p>
        </w:tc>
        <w:tc>
          <w:tcPr>
            <w:tcW w:w="2693" w:type="dxa"/>
          </w:tcPr>
          <w:p w14:paraId="52ACE3E6" w14:textId="5D029A8E" w:rsidR="00CE377F" w:rsidRPr="00AF1AC0" w:rsidRDefault="00CE377F" w:rsidP="00CE377F">
            <w:pPr>
              <w:tabs>
                <w:tab w:val="left" w:pos="1989"/>
              </w:tabs>
              <w:spacing w:line="253" w:lineRule="exact"/>
              <w:ind w:left="1136" w:right="140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Destinatari  numero</w:t>
            </w:r>
            <w:proofErr w:type="gram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partecipanti </w:t>
            </w:r>
          </w:p>
        </w:tc>
        <w:tc>
          <w:tcPr>
            <w:tcW w:w="1559" w:type="dxa"/>
          </w:tcPr>
          <w:p w14:paraId="1E1264B5" w14:textId="0B45E995" w:rsidR="00CE377F" w:rsidRPr="00AF1AC0" w:rsidRDefault="00CE377F" w:rsidP="00CE377F">
            <w:pPr>
              <w:tabs>
                <w:tab w:val="left" w:pos="1989"/>
              </w:tabs>
              <w:spacing w:line="253" w:lineRule="exact"/>
              <w:ind w:left="565"/>
              <w:jc w:val="both"/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Durata (in ore)</w:t>
            </w:r>
          </w:p>
        </w:tc>
      </w:tr>
      <w:tr w:rsidR="00CE377F" w:rsidRPr="00272F58" w14:paraId="326AF1FD" w14:textId="54AAF38B" w:rsidTr="00CE377F">
        <w:trPr>
          <w:trHeight w:val="600"/>
        </w:trPr>
        <w:tc>
          <w:tcPr>
            <w:tcW w:w="1701" w:type="dxa"/>
          </w:tcPr>
          <w:p w14:paraId="6C3A35C4" w14:textId="77777777" w:rsidR="00CE377F" w:rsidRPr="00272F58" w:rsidRDefault="00CE377F" w:rsidP="00AF1AC0">
            <w:pPr>
              <w:spacing w:before="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02D8D9A" w14:textId="77777777" w:rsidR="00CE377F" w:rsidRPr="00272F58" w:rsidRDefault="00CE377F" w:rsidP="00AF1AC0">
            <w:pPr>
              <w:spacing w:line="254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A273F9" w14:textId="77777777" w:rsidR="00CE377F" w:rsidRPr="00272F58" w:rsidRDefault="00CE377F" w:rsidP="00AF1AC0">
            <w:pPr>
              <w:spacing w:line="254" w:lineRule="auto"/>
              <w:ind w:left="111" w:right="109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47FABD" w14:textId="77777777" w:rsidR="00CE377F" w:rsidRPr="00272F58" w:rsidRDefault="00CE377F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4BC50" w14:textId="77777777" w:rsidR="00CE377F" w:rsidRPr="00272F58" w:rsidRDefault="00CE377F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BD23BC5" w14:textId="77777777" w:rsidR="00D67FDA" w:rsidRDefault="00D67FDA" w:rsidP="00D67FDA"/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3846"/>
        <w:gridCol w:w="5930"/>
      </w:tblGrid>
      <w:tr w:rsidR="00D67FDA" w:rsidRPr="00920FEA" w14:paraId="13271694" w14:textId="77777777" w:rsidTr="00AF1AC0">
        <w:tc>
          <w:tcPr>
            <w:tcW w:w="1967" w:type="pct"/>
          </w:tcPr>
          <w:p w14:paraId="05ADA051" w14:textId="4DE06317" w:rsidR="00D67FDA" w:rsidRPr="00AF1AC0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ESCRIZIONE DELLE ATTIVITA’</w:t>
            </w:r>
          </w:p>
          <w:p w14:paraId="5B4BCBA2" w14:textId="04A31ED0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Descrizione del progetto evidenziando competenze da raggiungere, abilità da </w:t>
            </w:r>
            <w:proofErr w:type="gramStart"/>
            <w:r w:rsidRPr="001A0C92">
              <w:rPr>
                <w:rStyle w:val="Carpredefinitoparagrafo1"/>
                <w:rFonts w:ascii="Book Antiqua" w:hAnsi="Book Antiqua"/>
                <w:bCs/>
              </w:rPr>
              <w:t>sviluppare,  ricadute</w:t>
            </w:r>
            <w:proofErr w:type="gramEnd"/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 attese, modalità di realizzazione</w:t>
            </w:r>
            <w:r>
              <w:rPr>
                <w:rStyle w:val="Carpredefinitoparagrafo1"/>
                <w:rFonts w:ascii="Book Antiqua" w:hAnsi="Book Antiqua"/>
                <w:b/>
              </w:rPr>
              <w:t xml:space="preserve">.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 xml:space="preserve">Evidenziare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inoltre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il carattere innovativo dell’azione progettuale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05CFE23E" w14:textId="77777777" w:rsidR="00D67FDA" w:rsidRPr="00920FEA" w:rsidRDefault="001B0369" w:rsidP="001B0369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FDA" w:rsidRPr="00920FEA" w14:paraId="750488F3" w14:textId="77777777" w:rsidTr="00AF1AC0">
        <w:tc>
          <w:tcPr>
            <w:tcW w:w="5000" w:type="pct"/>
            <w:gridSpan w:val="2"/>
          </w:tcPr>
          <w:p w14:paraId="5D99EC21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11E08734" w14:textId="77777777" w:rsidTr="00AF1AC0">
        <w:tc>
          <w:tcPr>
            <w:tcW w:w="1967" w:type="pct"/>
          </w:tcPr>
          <w:p w14:paraId="4A06BFBF" w14:textId="4B3AF48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EUROPEE</w:t>
            </w:r>
          </w:p>
          <w:p w14:paraId="7FF6EAC2" w14:textId="1E778F1F" w:rsidR="00D67FDA" w:rsidRPr="00CE377F" w:rsidRDefault="00CE377F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ATTESE</w:t>
            </w:r>
          </w:p>
        </w:tc>
        <w:tc>
          <w:tcPr>
            <w:tcW w:w="3033" w:type="pct"/>
          </w:tcPr>
          <w:p w14:paraId="5E129EE4" w14:textId="25D939D6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alfabetica funzionale;</w:t>
            </w:r>
          </w:p>
          <w:p w14:paraId="0B6666B3" w14:textId="3E225D8A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multilinguistica;</w:t>
            </w:r>
          </w:p>
          <w:p w14:paraId="727E9AA5" w14:textId="476B5BFC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matematica e competenza di base in scienze e tecnologie;</w:t>
            </w:r>
          </w:p>
          <w:p w14:paraId="7DFF9FED" w14:textId="7CB4BF1D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digitale;</w:t>
            </w:r>
          </w:p>
          <w:p w14:paraId="52A74E31" w14:textId="3D14C34E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ad imparare;</w:t>
            </w:r>
          </w:p>
          <w:p w14:paraId="776F9AD2" w14:textId="60956645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sociale e civica in materia di cittadinanza;</w:t>
            </w:r>
          </w:p>
          <w:p w14:paraId="0F934F25" w14:textId="5E814439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imprenditoriale;</w:t>
            </w:r>
          </w:p>
          <w:p w14:paraId="3E9915A7" w14:textId="015F9745" w:rsidR="00D67FDA" w:rsidRPr="00920FE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in materia di consapevolezza ed espressione culturali.</w:t>
            </w:r>
          </w:p>
        </w:tc>
      </w:tr>
      <w:tr w:rsidR="00D67FDA" w:rsidRPr="00920FEA" w14:paraId="25BC27BF" w14:textId="77777777" w:rsidTr="00AF1AC0">
        <w:tc>
          <w:tcPr>
            <w:tcW w:w="1967" w:type="pct"/>
          </w:tcPr>
          <w:p w14:paraId="6DAFA011" w14:textId="5546A66D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TRASVERSAL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ATTESE</w:t>
            </w:r>
          </w:p>
          <w:p w14:paraId="059CA5A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</w:tcPr>
          <w:p w14:paraId="064C51C7" w14:textId="4478182A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Motivazione e autoefficacia </w:t>
            </w:r>
          </w:p>
          <w:p w14:paraId="43F1AFA1" w14:textId="1C4DD271" w:rsid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sono legate alla soddisfazione delle aspettative e dei bisogni da parte di una persona, In generale la motivazione che si innesca è di tipo positivo e permette di superare gli ostacoli per andare avanti.)</w:t>
            </w:r>
          </w:p>
          <w:p w14:paraId="38E9F192" w14:textId="708EF823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Personal branding </w:t>
            </w:r>
          </w:p>
          <w:p w14:paraId="37D254AC" w14:textId="075C0016" w:rsidR="005C6194" w:rsidRP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(La nostra storia e il racconto personale professionale costituiscono il nostro personal branding e ci permettono di farlo conoscere all’esterno, tramite prima il raggiungimento di una consapevolezza interna delle capacità, </w:t>
            </w:r>
            <w:proofErr w:type="gramStart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  la</w:t>
            </w:r>
            <w:proofErr w:type="gramEnd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comunicazione verso l’esterno di come utilizziamo queste capacità poi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01E54350" w14:textId="682A97C1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Lateral thinking/Pensiero laterale </w:t>
            </w:r>
          </w:p>
          <w:p w14:paraId="450CA85F" w14:textId="021B9ABF" w:rsidR="005C6194" w:rsidRPr="004F4157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odalità di pensiero che ci permette di esplorare soluzioni mai provate prima, si innesca il pensiero laterale che stimola la creatività, il pensare fuori dagli schemi</w:t>
            </w:r>
            <w:r w:rsidR="004F4157"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 fa un esercizio di messa in discussione dei modelli cognitivi in favore di un approccio risolutivo a partire da metodi alternativi.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5353FC4C" w14:textId="780C390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Gestione dello stress e del conflitto </w:t>
            </w:r>
          </w:p>
          <w:p w14:paraId="07F47866" w14:textId="66CEACE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(Riuscire a controllare lo stress ci permette di non entrare in conflitto con chi ci è vicino 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aiuta a trovare insieme ai co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mpagni di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classe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soluzioni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agli stessi problemi che ci creano ansia e stress.)</w:t>
            </w:r>
          </w:p>
          <w:p w14:paraId="5802DE34" w14:textId="21CCD46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Intelligenza emotiva </w:t>
            </w:r>
          </w:p>
          <w:p w14:paraId="49FCE76E" w14:textId="394BF6E1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42424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 capacità di riconoscere, utilizzare, comprendere e gestire in modo consapevole le proprie emozioni e quelle altrui. Essa coinvolge l’abilità di percepire, valutare ed esprimere l’emozione; quella di capire l’emozione; e la capacità di regolare l’emozione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 )</w:t>
            </w:r>
            <w:proofErr w:type="gramEnd"/>
          </w:p>
          <w:p w14:paraId="011365A2" w14:textId="324AE02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Intelligenza collettiva </w:t>
            </w:r>
          </w:p>
          <w:p w14:paraId="7D85AD13" w14:textId="3502CBB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(Ciò che emerge dalla cooperazione tra più individui appartenenti ad un gruppo o una comunità per risolvere problemi o superare situazioni complesse.)</w:t>
            </w:r>
          </w:p>
          <w:p w14:paraId="602EAB2D" w14:textId="474EDE3D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Team working </w:t>
            </w:r>
          </w:p>
          <w:p w14:paraId="37B0A473" w14:textId="6F17B9F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(Lavoro di squadra come capacità di coordinarsi, completarsi, impegnarsi e avere fiducia nei propri colleghi per portare a termine un lavoro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7969C772" w14:textId="7C4705A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Time management </w:t>
            </w:r>
          </w:p>
          <w:p w14:paraId="4BB01941" w14:textId="07A5C414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(Gestione del tempo, riguarda i processi di pianificazione e controllo del tempo suddiviso in attività specifiche)</w:t>
            </w:r>
          </w:p>
          <w:p w14:paraId="6A154D82" w14:textId="4DA7D8B4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Design Thinking</w:t>
            </w:r>
            <w:r w:rsidR="004F41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Capacità creative</w:t>
            </w:r>
          </w:p>
          <w:p w14:paraId="5D49AAFB" w14:textId="3B31466F" w:rsidR="00D67FD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Leadership</w:t>
            </w:r>
          </w:p>
          <w:p w14:paraId="6C67F061" w14:textId="2F24133B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(Predisposizione di una persona ad assumere il ruolo di leader o capo di un gruppo di lavoro.)</w:t>
            </w:r>
          </w:p>
          <w:p w14:paraId="08357E47" w14:textId="1602907C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l’autodeterminazione del sé </w:t>
            </w:r>
          </w:p>
          <w:p w14:paraId="7B6D948C" w14:textId="1FB4962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(la persona si percepisce nel contesto di riferimento e il modo in cui si sente capace di compiere specifiche attività. In questa categoria sono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comprese competenze come: la risoluzione efficace dei problemi (problem solving), la capacità comunicativa (public speaking), l’efficace presentazione di 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stessi (personal branding), la capacità creativa (pensiero laterale) e organizzativa (pensiero verticale).)</w:t>
            </w:r>
          </w:p>
          <w:p w14:paraId="073A2FDB" w14:textId="59CEBDE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il lavoro di gruppo </w:t>
            </w:r>
          </w:p>
          <w:p w14:paraId="6B57729F" w14:textId="55E1D908" w:rsidR="00AF539C" w:rsidRPr="00AF539C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come la capacità collaborativa (teamworking), la predisposizione all’ascolto e la capacità di co-progettare portando idee innovative)</w:t>
            </w:r>
          </w:p>
          <w:p w14:paraId="1B9EFF81" w14:textId="77777777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Competenze trasversali per la leadership e il coordinamento</w:t>
            </w:r>
          </w:p>
          <w:p w14:paraId="658B229F" w14:textId="2BFBD58F" w:rsidR="00AF539C" w:rsidRPr="00920FEA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tecniche e di saper delegare in modo equo i compiti a tutti i membri del gruppo)</w:t>
            </w:r>
          </w:p>
        </w:tc>
      </w:tr>
      <w:tr w:rsidR="00D67FDA" w:rsidRPr="00920FEA" w14:paraId="41F8A9E2" w14:textId="77777777" w:rsidTr="00AF1AC0">
        <w:tc>
          <w:tcPr>
            <w:tcW w:w="5000" w:type="pct"/>
            <w:gridSpan w:val="2"/>
          </w:tcPr>
          <w:p w14:paraId="3E4D9923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38FA1B33" w14:textId="77777777" w:rsidTr="00AF1AC0">
        <w:tc>
          <w:tcPr>
            <w:tcW w:w="1967" w:type="pct"/>
          </w:tcPr>
          <w:p w14:paraId="08C57FB1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STRATEGIE METODOLOGICHE E TECNOLOGIE</w:t>
            </w:r>
          </w:p>
          <w:p w14:paraId="7B9A1897" w14:textId="2201D795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Descrivere strategie, metodologie, strumenti utilizzati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 xml:space="preserve">Indicare 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>le risorse logistiche (laboratori, aule speciali, etc.) e organizzative che si prevede di utilizzare per la realizzazione.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61AE62B9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356F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E88D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471F69C" w14:textId="77777777" w:rsidTr="00AF1AC0">
        <w:tc>
          <w:tcPr>
            <w:tcW w:w="5000" w:type="pct"/>
            <w:gridSpan w:val="2"/>
          </w:tcPr>
          <w:p w14:paraId="6DF25349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63D92EA" w14:textId="77777777" w:rsidTr="00AF1AC0">
        <w:tc>
          <w:tcPr>
            <w:tcW w:w="1967" w:type="pct"/>
          </w:tcPr>
          <w:p w14:paraId="230E5F1E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ARTICOLAZIONE DEL MODULO</w:t>
            </w:r>
          </w:p>
          <w:p w14:paraId="1AF3C3E8" w14:textId="6841B74F" w:rsidR="00AF1AC0" w:rsidRDefault="00D67FDA" w:rsidP="00AF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>ontenuti e attivita’ con corrispondente calendarizzazione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3CE52" w14:textId="4BADB887" w:rsidR="00D67FDA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Descrivere l’arco temporale nel quale il progetto si attua, illustrare le fasi operative con le relative attività.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 xml:space="preserve"> Seppur non indicando le date effettive, vengono riportati gli argomenti e le ore previste per singola lezione.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33" w:type="pct"/>
          </w:tcPr>
          <w:p w14:paraId="04EF2A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423391D7" w14:textId="77777777" w:rsidTr="00AF1AC0">
        <w:tc>
          <w:tcPr>
            <w:tcW w:w="5000" w:type="pct"/>
            <w:gridSpan w:val="2"/>
          </w:tcPr>
          <w:p w14:paraId="6339F9D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FE0E095" w14:textId="77777777" w:rsidTr="00AF1AC0">
        <w:tc>
          <w:tcPr>
            <w:tcW w:w="1967" w:type="pct"/>
          </w:tcPr>
          <w:p w14:paraId="4E2E24CF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MODALITA</w:t>
            </w:r>
            <w:proofErr w:type="gramStart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  DI</w:t>
            </w:r>
            <w:proofErr w:type="gramEnd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VALUTAZIONE</w:t>
            </w:r>
          </w:p>
          <w:p w14:paraId="5B46F24A" w14:textId="0029048D" w:rsidR="00AF1AC0" w:rsidRPr="00AF1AC0" w:rsidRDefault="00AF1AC0" w:rsidP="00AF1AC0">
            <w:pPr>
              <w:pStyle w:val="Normale1"/>
              <w:tabs>
                <w:tab w:val="left" w:pos="480"/>
              </w:tabs>
              <w:rPr>
                <w:rStyle w:val="Carpredefinitoparagrafo1"/>
                <w:rFonts w:ascii="Book Antiqua" w:hAnsi="Book Antiqua"/>
                <w:bCs/>
              </w:rPr>
            </w:pPr>
            <w:r w:rsidRPr="00AF1AC0">
              <w:rPr>
                <w:rStyle w:val="Carpredefinitoparagrafo1"/>
                <w:rFonts w:ascii="Book Antiqua" w:hAnsi="Book Antiqua"/>
                <w:bCs/>
              </w:rPr>
              <w:t>(Metodologie di monitoraggio e modalità di valutazione (ingresso, itinere e uscita)</w:t>
            </w:r>
            <w:proofErr w:type="gramStart"/>
            <w:r w:rsidR="00AF539C">
              <w:rPr>
                <w:rStyle w:val="Carpredefinitoparagrafo1"/>
                <w:rFonts w:ascii="Book Antiqua" w:hAnsi="Book Antiqua"/>
                <w:bCs/>
              </w:rPr>
              <w:t>.</w:t>
            </w:r>
            <w:r w:rsidRPr="00AF1AC0">
              <w:rPr>
                <w:rStyle w:val="Carpredefinitoparagrafo1"/>
                <w:rFonts w:ascii="Book Antiqua" w:hAnsi="Book Antiqua"/>
                <w:bCs/>
              </w:rPr>
              <w:t xml:space="preserve"> )</w:t>
            </w:r>
            <w:proofErr w:type="gramEnd"/>
          </w:p>
          <w:p w14:paraId="4F6EB6ED" w14:textId="6E9B12D3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</w:tcPr>
          <w:p w14:paraId="656C896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551AFE41" w14:textId="77777777" w:rsidTr="00AF1AC0">
        <w:tc>
          <w:tcPr>
            <w:tcW w:w="1967" w:type="pct"/>
          </w:tcPr>
          <w:p w14:paraId="02D5FD5B" w14:textId="699E186A" w:rsidR="00D67FDA" w:rsidRPr="004908BC" w:rsidRDefault="004908BC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  <w:tc>
          <w:tcPr>
            <w:tcW w:w="3033" w:type="pct"/>
          </w:tcPr>
          <w:p w14:paraId="66653E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4D281D0" w14:textId="77777777" w:rsidTr="00AF1AC0">
        <w:tc>
          <w:tcPr>
            <w:tcW w:w="1967" w:type="pct"/>
          </w:tcPr>
          <w:p w14:paraId="14C1301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MATERIALI PRODOTTI</w:t>
            </w:r>
          </w:p>
          <w:p w14:paraId="0798E0FA" w14:textId="1F610FFA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Modalità di documentazione e condivisione del 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33" w:type="pct"/>
          </w:tcPr>
          <w:p w14:paraId="0EFB96B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7B06" w14:textId="77777777" w:rsidR="00D67FDA" w:rsidRDefault="00D67FDA" w:rsidP="00D67FDA"/>
    <w:p w14:paraId="1564632F" w14:textId="7977D882" w:rsidR="00D67FDA" w:rsidRDefault="00AF1AC0" w:rsidP="00D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Lioni, </w:t>
      </w:r>
      <w:r w:rsidR="00D67FDA" w:rsidRPr="00624CD6">
        <w:rPr>
          <w:rFonts w:ascii="Times New Roman" w:hAnsi="Times New Roman" w:cs="Times New Roman"/>
          <w:sz w:val="24"/>
          <w:szCs w:val="24"/>
        </w:rPr>
        <w:t>lì _________________</w:t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</w:p>
    <w:p w14:paraId="473DB8EC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 w:rsidRPr="00624CD6">
        <w:rPr>
          <w:rFonts w:ascii="Times New Roman" w:hAnsi="Times New Roman" w:cs="Times New Roman"/>
          <w:sz w:val="24"/>
          <w:szCs w:val="24"/>
        </w:rPr>
        <w:tab/>
        <w:t>Il docente esperto</w:t>
      </w:r>
    </w:p>
    <w:p w14:paraId="25EC0E14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14:paraId="0FA33734" w14:textId="77777777" w:rsidR="0083029E" w:rsidRDefault="0083029E"/>
    <w:sectPr w:rsidR="0083029E" w:rsidSect="00362D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B46"/>
    <w:multiLevelType w:val="hybridMultilevel"/>
    <w:tmpl w:val="2476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DA"/>
    <w:rsid w:val="00075FB7"/>
    <w:rsid w:val="00092E47"/>
    <w:rsid w:val="00105535"/>
    <w:rsid w:val="001A0C92"/>
    <w:rsid w:val="001B0369"/>
    <w:rsid w:val="001D6266"/>
    <w:rsid w:val="003469E3"/>
    <w:rsid w:val="00362DCE"/>
    <w:rsid w:val="004908BC"/>
    <w:rsid w:val="004F4157"/>
    <w:rsid w:val="005234CF"/>
    <w:rsid w:val="005C6194"/>
    <w:rsid w:val="005D4216"/>
    <w:rsid w:val="005F08C3"/>
    <w:rsid w:val="005F7856"/>
    <w:rsid w:val="0062115D"/>
    <w:rsid w:val="00693FEC"/>
    <w:rsid w:val="0083029E"/>
    <w:rsid w:val="009011E1"/>
    <w:rsid w:val="00920FEA"/>
    <w:rsid w:val="009F368A"/>
    <w:rsid w:val="00A8767D"/>
    <w:rsid w:val="00AF1AC0"/>
    <w:rsid w:val="00AF539C"/>
    <w:rsid w:val="00CE377F"/>
    <w:rsid w:val="00D67FDA"/>
    <w:rsid w:val="00E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4AB7"/>
  <w15:docId w15:val="{4B5F7967-1E46-458D-9F1C-E7D388B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FD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7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67FDA"/>
    <w:pPr>
      <w:ind w:left="720"/>
      <w:contextualSpacing/>
    </w:pPr>
  </w:style>
  <w:style w:type="paragraph" w:customStyle="1" w:styleId="Default">
    <w:name w:val="Default"/>
    <w:rsid w:val="00362D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arpredefinitoparagrafo1">
    <w:name w:val="Car. predefinito paragrafo1"/>
    <w:rsid w:val="001A0C92"/>
  </w:style>
  <w:style w:type="paragraph" w:customStyle="1" w:styleId="Normale1">
    <w:name w:val="Normale1"/>
    <w:rsid w:val="00AF1AC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2024-11-09T21:43:00Z</dcterms:created>
  <dcterms:modified xsi:type="dcterms:W3CDTF">2024-11-09T21:46:00Z</dcterms:modified>
</cp:coreProperties>
</file>